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EB" w:rsidRDefault="00F333B3">
      <w:pPr>
        <w:pStyle w:val="cjk"/>
        <w:spacing w:after="0"/>
        <w:jc w:val="center"/>
        <w:rPr>
          <w:rFonts w:ascii="標楷體" w:eastAsia="標楷體" w:hAnsi="標楷體" w:cs="標楷體"/>
          <w:b/>
          <w:bCs/>
          <w:color w:val="000000"/>
          <w:spacing w:val="-20"/>
          <w:sz w:val="40"/>
          <w:szCs w:val="40"/>
        </w:rPr>
      </w:pPr>
      <w:bookmarkStart w:id="0" w:name="_GoBack"/>
      <w:r>
        <w:rPr>
          <w:rFonts w:ascii="標楷體" w:eastAsia="標楷體" w:hAnsi="標楷體" w:cs="標楷體"/>
          <w:b/>
          <w:bCs/>
          <w:color w:val="000000"/>
          <w:spacing w:val="-20"/>
          <w:sz w:val="40"/>
          <w:szCs w:val="40"/>
        </w:rPr>
        <w:t>教育部國民及學前教育署補助高級中等學校學生工讀獎助金實施要點</w:t>
      </w:r>
      <w:r>
        <w:rPr>
          <w:rFonts w:ascii="標楷體" w:eastAsia="標楷體" w:hAnsi="標楷體" w:cs="標楷體"/>
          <w:b/>
          <w:bCs/>
          <w:color w:val="000000"/>
          <w:spacing w:val="-20"/>
          <w:sz w:val="40"/>
          <w:szCs w:val="40"/>
          <w:lang w:val="zh-TW"/>
        </w:rPr>
        <w:t>修正規定</w:t>
      </w:r>
      <w:bookmarkEnd w:id="0"/>
    </w:p>
    <w:p w:rsidR="009755EB" w:rsidRDefault="00F333B3">
      <w:pPr>
        <w:pStyle w:val="Standard"/>
        <w:numPr>
          <w:ilvl w:val="0"/>
          <w:numId w:val="15"/>
        </w:numPr>
        <w:tabs>
          <w:tab w:val="left" w:pos="1440"/>
        </w:tabs>
        <w:ind w:left="720" w:hanging="720"/>
        <w:jc w:val="both"/>
        <w:rPr>
          <w:rFonts w:ascii="標楷體" w:eastAsia="標楷體" w:hAnsi="標楷體" w:cs="標楷體"/>
          <w:color w:val="000000"/>
          <w:spacing w:val="-20"/>
          <w:sz w:val="28"/>
          <w:szCs w:val="28"/>
          <w:lang w:val="zh-TW"/>
        </w:rPr>
      </w:pPr>
      <w:r>
        <w:rPr>
          <w:rFonts w:ascii="標楷體" w:eastAsia="標楷體" w:hAnsi="標楷體" w:cs="標楷體"/>
          <w:color w:val="000000"/>
          <w:spacing w:val="-20"/>
          <w:sz w:val="28"/>
          <w:szCs w:val="28"/>
          <w:lang w:val="zh-TW"/>
        </w:rPr>
        <w:t>目的：教育部國民及學前教育署（以下簡稱本署）為激發學生向上，藉工讀機會除提供經濟協助，並培養積極進取的工作態度及人生觀。</w:t>
      </w:r>
    </w:p>
    <w:p w:rsidR="009755EB" w:rsidRDefault="00F333B3">
      <w:pPr>
        <w:pStyle w:val="Standard"/>
        <w:numPr>
          <w:ilvl w:val="0"/>
          <w:numId w:val="5"/>
        </w:numPr>
        <w:tabs>
          <w:tab w:val="left" w:pos="1440"/>
        </w:tabs>
        <w:ind w:left="720" w:hanging="720"/>
        <w:jc w:val="both"/>
        <w:rPr>
          <w:rFonts w:ascii="標楷體" w:eastAsia="標楷體" w:hAnsi="標楷體" w:cs="標楷體"/>
          <w:color w:val="000000"/>
          <w:spacing w:val="-20"/>
          <w:sz w:val="28"/>
          <w:szCs w:val="28"/>
          <w:lang w:val="zh-TW"/>
        </w:rPr>
      </w:pPr>
      <w:r>
        <w:rPr>
          <w:rFonts w:ascii="標楷體" w:eastAsia="標楷體" w:hAnsi="標楷體" w:cs="標楷體"/>
          <w:color w:val="000000"/>
          <w:spacing w:val="-20"/>
          <w:sz w:val="28"/>
          <w:szCs w:val="28"/>
          <w:lang w:val="zh-TW"/>
        </w:rPr>
        <w:t>補助對象：國立及國立</w:t>
      </w:r>
      <w:proofErr w:type="gramStart"/>
      <w:r>
        <w:rPr>
          <w:rFonts w:ascii="標楷體" w:eastAsia="標楷體" w:hAnsi="標楷體" w:cs="標楷體"/>
          <w:color w:val="000000"/>
          <w:spacing w:val="-20"/>
          <w:sz w:val="28"/>
          <w:szCs w:val="28"/>
          <w:lang w:val="zh-TW"/>
        </w:rPr>
        <w:t>改隸為直轄</w:t>
      </w:r>
      <w:proofErr w:type="gramEnd"/>
      <w:r>
        <w:rPr>
          <w:rFonts w:ascii="標楷體" w:eastAsia="標楷體" w:hAnsi="標楷體" w:cs="標楷體"/>
          <w:color w:val="000000"/>
          <w:spacing w:val="-20"/>
          <w:sz w:val="28"/>
          <w:szCs w:val="28"/>
          <w:lang w:val="zh-TW"/>
        </w:rPr>
        <w:t>市立後三年內高級中等學校在籍學生，家境</w:t>
      </w:r>
      <w:proofErr w:type="gramStart"/>
      <w:r>
        <w:rPr>
          <w:rFonts w:ascii="標楷體" w:eastAsia="標楷體" w:hAnsi="標楷體" w:cs="標楷體"/>
          <w:color w:val="000000"/>
          <w:spacing w:val="-20"/>
          <w:sz w:val="28"/>
          <w:szCs w:val="28"/>
          <w:lang w:val="zh-TW"/>
        </w:rPr>
        <w:t>清寒且其</w:t>
      </w:r>
      <w:proofErr w:type="gramEnd"/>
      <w:r>
        <w:rPr>
          <w:rFonts w:ascii="標楷體" w:eastAsia="標楷體" w:hAnsi="標楷體" w:cs="標楷體"/>
          <w:color w:val="000000"/>
          <w:spacing w:val="-20"/>
          <w:sz w:val="28"/>
          <w:szCs w:val="28"/>
          <w:lang w:val="zh-TW"/>
        </w:rPr>
        <w:t>學期學業成績及德性評量達學校自定之基準者。</w:t>
      </w:r>
    </w:p>
    <w:p w:rsidR="009755EB" w:rsidRDefault="00F333B3">
      <w:pPr>
        <w:pStyle w:val="Standard"/>
        <w:numPr>
          <w:ilvl w:val="0"/>
          <w:numId w:val="5"/>
        </w:numPr>
        <w:tabs>
          <w:tab w:val="left" w:pos="1440"/>
        </w:tabs>
        <w:ind w:left="720" w:hanging="720"/>
        <w:rPr>
          <w:rFonts w:ascii="標楷體" w:eastAsia="標楷體" w:hAnsi="標楷體" w:cs="標楷體"/>
          <w:color w:val="000000"/>
          <w:spacing w:val="-20"/>
          <w:sz w:val="28"/>
          <w:szCs w:val="28"/>
          <w:lang w:val="zh-TW"/>
        </w:rPr>
      </w:pPr>
      <w:r>
        <w:rPr>
          <w:rFonts w:ascii="標楷體" w:eastAsia="標楷體" w:hAnsi="標楷體" w:cs="標楷體"/>
          <w:color w:val="000000"/>
          <w:spacing w:val="-20"/>
          <w:sz w:val="28"/>
          <w:szCs w:val="28"/>
          <w:lang w:val="zh-TW"/>
        </w:rPr>
        <w:t>學校申請與審核：</w:t>
      </w:r>
    </w:p>
    <w:p w:rsidR="009755EB" w:rsidRDefault="00F333B3">
      <w:pPr>
        <w:pStyle w:val="Standard"/>
        <w:numPr>
          <w:ilvl w:val="1"/>
          <w:numId w:val="5"/>
        </w:numPr>
        <w:tabs>
          <w:tab w:val="left" w:pos="2400"/>
        </w:tabs>
        <w:ind w:left="1200" w:hanging="720"/>
        <w:rPr>
          <w:rFonts w:ascii="標楷體" w:eastAsia="標楷體" w:hAnsi="標楷體" w:cs="標楷體"/>
          <w:color w:val="000000"/>
          <w:spacing w:val="-20"/>
          <w:sz w:val="28"/>
          <w:szCs w:val="28"/>
          <w:lang w:val="zh-TW"/>
        </w:rPr>
      </w:pPr>
      <w:r>
        <w:rPr>
          <w:rFonts w:ascii="標楷體" w:eastAsia="標楷體" w:hAnsi="標楷體" w:cs="標楷體"/>
          <w:color w:val="000000"/>
          <w:spacing w:val="-20"/>
          <w:sz w:val="28"/>
          <w:szCs w:val="28"/>
          <w:lang w:val="zh-TW"/>
        </w:rPr>
        <w:t>學校應成立工讀獎助金審查小組，依本要點之規定訂定工讀實施要點及負責工讀制度之規劃及審查。</w:t>
      </w:r>
    </w:p>
    <w:p w:rsidR="009755EB" w:rsidRDefault="00F333B3">
      <w:pPr>
        <w:pStyle w:val="Standard"/>
        <w:numPr>
          <w:ilvl w:val="1"/>
          <w:numId w:val="5"/>
        </w:numPr>
        <w:tabs>
          <w:tab w:val="left" w:pos="2400"/>
        </w:tabs>
        <w:ind w:left="1200" w:hanging="720"/>
        <w:rPr>
          <w:rFonts w:ascii="標楷體" w:eastAsia="標楷體" w:hAnsi="標楷體" w:cs="標楷體"/>
          <w:color w:val="000000"/>
          <w:spacing w:val="-20"/>
          <w:sz w:val="28"/>
          <w:szCs w:val="28"/>
          <w:lang w:val="zh-TW"/>
        </w:rPr>
      </w:pPr>
      <w:proofErr w:type="gramStart"/>
      <w:r>
        <w:rPr>
          <w:rFonts w:ascii="標楷體" w:eastAsia="標楷體" w:hAnsi="標楷體" w:cs="標楷體"/>
          <w:color w:val="000000"/>
          <w:spacing w:val="-20"/>
          <w:sz w:val="28"/>
          <w:szCs w:val="28"/>
          <w:lang w:val="zh-TW"/>
        </w:rPr>
        <w:t>本署依</w:t>
      </w:r>
      <w:proofErr w:type="gramEnd"/>
      <w:r>
        <w:rPr>
          <w:rFonts w:ascii="標楷體" w:eastAsia="標楷體" w:hAnsi="標楷體" w:cs="標楷體"/>
          <w:color w:val="000000"/>
          <w:spacing w:val="-20"/>
          <w:sz w:val="28"/>
          <w:szCs w:val="28"/>
          <w:lang w:val="zh-TW"/>
        </w:rPr>
        <w:t>學校在籍學生總人數訂定比率核撥補助金。</w:t>
      </w:r>
    </w:p>
    <w:p w:rsidR="009755EB" w:rsidRDefault="00F333B3">
      <w:pPr>
        <w:pStyle w:val="Standard"/>
        <w:numPr>
          <w:ilvl w:val="1"/>
          <w:numId w:val="5"/>
        </w:numPr>
        <w:tabs>
          <w:tab w:val="left" w:pos="2402"/>
        </w:tabs>
        <w:ind w:left="1202" w:hanging="720"/>
      </w:pPr>
      <w:r>
        <w:rPr>
          <w:rFonts w:ascii="標楷體" w:eastAsia="標楷體" w:hAnsi="標楷體" w:cs="標楷體"/>
          <w:spacing w:val="-20"/>
          <w:sz w:val="28"/>
          <w:szCs w:val="28"/>
          <w:lang w:val="zh-TW"/>
        </w:rPr>
        <w:t>國立</w:t>
      </w:r>
      <w:proofErr w:type="gramStart"/>
      <w:r>
        <w:rPr>
          <w:rFonts w:ascii="標楷體" w:eastAsia="標楷體" w:hAnsi="標楷體" w:cs="標楷體"/>
          <w:spacing w:val="-20"/>
          <w:sz w:val="28"/>
          <w:szCs w:val="28"/>
          <w:lang w:val="zh-TW"/>
        </w:rPr>
        <w:t>改隸為直轄</w:t>
      </w:r>
      <w:proofErr w:type="gramEnd"/>
      <w:r>
        <w:rPr>
          <w:rFonts w:ascii="標楷體" w:eastAsia="標楷體" w:hAnsi="標楷體" w:cs="標楷體"/>
          <w:spacing w:val="-20"/>
          <w:sz w:val="28"/>
          <w:szCs w:val="28"/>
          <w:lang w:val="zh-TW"/>
        </w:rPr>
        <w:t>市立後三年內高級中等學校則按中央對直轄市及縣（市）政府補助辦法之規定，給予</w:t>
      </w:r>
      <w:r>
        <w:rPr>
          <w:rFonts w:ascii="標楷體" w:eastAsia="標楷體" w:hAnsi="標楷體" w:cs="標楷體"/>
          <w:sz w:val="28"/>
          <w:szCs w:val="28"/>
        </w:rPr>
        <w:t>百分之九十</w:t>
      </w:r>
      <w:r>
        <w:rPr>
          <w:rFonts w:ascii="標楷體" w:eastAsia="標楷體" w:hAnsi="標楷體" w:cs="標楷體"/>
          <w:spacing w:val="-20"/>
          <w:sz w:val="28"/>
          <w:szCs w:val="28"/>
          <w:lang w:val="zh-TW"/>
        </w:rPr>
        <w:t>補助</w:t>
      </w:r>
      <w:r>
        <w:rPr>
          <w:rFonts w:ascii="標楷體" w:eastAsia="標楷體" w:hAnsi="標楷體" w:cs="標楷體"/>
          <w:sz w:val="28"/>
          <w:szCs w:val="28"/>
        </w:rPr>
        <w:t>。</w:t>
      </w:r>
    </w:p>
    <w:p w:rsidR="009755EB" w:rsidRDefault="00F333B3">
      <w:pPr>
        <w:pStyle w:val="Standard"/>
        <w:numPr>
          <w:ilvl w:val="0"/>
          <w:numId w:val="5"/>
        </w:numPr>
        <w:tabs>
          <w:tab w:val="left" w:pos="1440"/>
        </w:tabs>
        <w:ind w:left="720" w:hanging="720"/>
        <w:rPr>
          <w:rFonts w:eastAsia="標楷體"/>
          <w:color w:val="000000"/>
          <w:spacing w:val="-20"/>
          <w:sz w:val="28"/>
          <w:szCs w:val="28"/>
          <w:lang w:val="zh-TW"/>
        </w:rPr>
      </w:pPr>
      <w:r>
        <w:rPr>
          <w:rFonts w:eastAsia="標楷體"/>
          <w:color w:val="000000"/>
          <w:spacing w:val="-20"/>
          <w:sz w:val="28"/>
          <w:szCs w:val="28"/>
          <w:lang w:val="zh-TW"/>
        </w:rPr>
        <w:t>學生工讀待遇：</w:t>
      </w:r>
    </w:p>
    <w:p w:rsidR="009755EB" w:rsidRDefault="00F333B3">
      <w:pPr>
        <w:pStyle w:val="Standard"/>
        <w:numPr>
          <w:ilvl w:val="1"/>
          <w:numId w:val="5"/>
        </w:numPr>
        <w:tabs>
          <w:tab w:val="left" w:pos="2400"/>
        </w:tabs>
        <w:ind w:left="1200" w:hanging="720"/>
        <w:rPr>
          <w:rFonts w:ascii="標楷體" w:eastAsia="標楷體" w:hAnsi="標楷體" w:cs="標楷體"/>
          <w:color w:val="000000"/>
          <w:spacing w:val="-20"/>
          <w:sz w:val="28"/>
          <w:szCs w:val="28"/>
          <w:lang w:val="zh-TW"/>
        </w:rPr>
      </w:pPr>
      <w:r>
        <w:rPr>
          <w:rFonts w:ascii="標楷體" w:eastAsia="標楷體" w:hAnsi="標楷體" w:cs="標楷體"/>
          <w:color w:val="000000"/>
          <w:spacing w:val="-20"/>
          <w:sz w:val="28"/>
          <w:szCs w:val="28"/>
          <w:lang w:val="zh-TW"/>
        </w:rPr>
        <w:t>工讀金額不得低於主管機關規定一般工讀生之待遇。</w:t>
      </w:r>
    </w:p>
    <w:p w:rsidR="009755EB" w:rsidRDefault="00F333B3">
      <w:pPr>
        <w:pStyle w:val="Standard"/>
        <w:numPr>
          <w:ilvl w:val="1"/>
          <w:numId w:val="5"/>
        </w:numPr>
        <w:tabs>
          <w:tab w:val="left" w:pos="2400"/>
        </w:tabs>
        <w:ind w:left="1200" w:hanging="720"/>
        <w:rPr>
          <w:rFonts w:eastAsia="標楷體"/>
          <w:color w:val="000000"/>
          <w:spacing w:val="-20"/>
          <w:sz w:val="28"/>
          <w:szCs w:val="28"/>
          <w:lang w:val="zh-TW"/>
        </w:rPr>
      </w:pPr>
      <w:r>
        <w:rPr>
          <w:rFonts w:eastAsia="標楷體"/>
          <w:color w:val="000000"/>
          <w:spacing w:val="-20"/>
          <w:sz w:val="28"/>
          <w:szCs w:val="28"/>
          <w:lang w:val="zh-TW"/>
        </w:rPr>
        <w:t>工讀金依每月實際工讀時數核發，工讀時數及工讀內容，由學校定之；其工讀時數，除寒暑假外，每月不得超過四十八小時。</w:t>
      </w:r>
    </w:p>
    <w:p w:rsidR="009755EB" w:rsidRDefault="00F333B3">
      <w:pPr>
        <w:pStyle w:val="Standard"/>
        <w:numPr>
          <w:ilvl w:val="0"/>
          <w:numId w:val="5"/>
        </w:numPr>
        <w:tabs>
          <w:tab w:val="left" w:pos="1440"/>
        </w:tabs>
        <w:ind w:left="720" w:hanging="720"/>
        <w:jc w:val="both"/>
        <w:rPr>
          <w:rFonts w:eastAsia="標楷體"/>
          <w:color w:val="000000"/>
          <w:spacing w:val="-20"/>
          <w:sz w:val="28"/>
          <w:szCs w:val="28"/>
          <w:lang w:val="zh-TW"/>
        </w:rPr>
      </w:pPr>
      <w:r>
        <w:rPr>
          <w:rFonts w:eastAsia="標楷體"/>
          <w:color w:val="000000"/>
          <w:spacing w:val="-20"/>
          <w:sz w:val="28"/>
          <w:szCs w:val="28"/>
          <w:lang w:val="zh-TW"/>
        </w:rPr>
        <w:t>工讀範圍：學校各單位之臨時性工作，特定之專長性工作、校內之勞務性工作等，並以不妨礙學生學業與身心發展為原則。</w:t>
      </w:r>
    </w:p>
    <w:p w:rsidR="009755EB" w:rsidRDefault="00F333B3">
      <w:pPr>
        <w:pStyle w:val="Standard"/>
        <w:numPr>
          <w:ilvl w:val="0"/>
          <w:numId w:val="5"/>
        </w:numPr>
        <w:tabs>
          <w:tab w:val="left" w:pos="1440"/>
        </w:tabs>
        <w:ind w:left="720" w:hanging="720"/>
        <w:rPr>
          <w:rFonts w:eastAsia="標楷體"/>
          <w:color w:val="000000"/>
          <w:spacing w:val="-20"/>
          <w:sz w:val="28"/>
          <w:szCs w:val="28"/>
          <w:lang w:val="zh-TW"/>
        </w:rPr>
      </w:pPr>
      <w:r>
        <w:rPr>
          <w:rFonts w:eastAsia="標楷體"/>
          <w:color w:val="000000"/>
          <w:spacing w:val="-20"/>
          <w:sz w:val="28"/>
          <w:szCs w:val="28"/>
          <w:lang w:val="zh-TW"/>
        </w:rPr>
        <w:t>申請程序：</w:t>
      </w:r>
      <w:proofErr w:type="gramStart"/>
      <w:r>
        <w:rPr>
          <w:rFonts w:eastAsia="標楷體"/>
          <w:color w:val="000000"/>
          <w:spacing w:val="-20"/>
          <w:sz w:val="28"/>
          <w:szCs w:val="28"/>
          <w:lang w:val="zh-TW"/>
        </w:rPr>
        <w:t>本署函</w:t>
      </w:r>
      <w:proofErr w:type="gramEnd"/>
      <w:r>
        <w:rPr>
          <w:rFonts w:eastAsia="標楷體"/>
          <w:color w:val="000000"/>
          <w:spacing w:val="-20"/>
          <w:sz w:val="28"/>
          <w:szCs w:val="28"/>
          <w:lang w:val="zh-TW"/>
        </w:rPr>
        <w:t>知學校申請後，由學校檢具申請表及學校制定之實施要點，函</w:t>
      </w:r>
      <w:proofErr w:type="gramStart"/>
      <w:r>
        <w:rPr>
          <w:rFonts w:eastAsia="標楷體"/>
          <w:color w:val="000000"/>
          <w:spacing w:val="-20"/>
          <w:sz w:val="28"/>
          <w:szCs w:val="28"/>
          <w:lang w:val="zh-TW"/>
        </w:rPr>
        <w:t>送本署申請</w:t>
      </w:r>
      <w:proofErr w:type="gramEnd"/>
      <w:r>
        <w:rPr>
          <w:rFonts w:eastAsia="標楷體"/>
          <w:color w:val="000000"/>
          <w:spacing w:val="-20"/>
          <w:sz w:val="28"/>
          <w:szCs w:val="28"/>
          <w:lang w:val="zh-TW"/>
        </w:rPr>
        <w:t>。</w:t>
      </w:r>
    </w:p>
    <w:p w:rsidR="009755EB" w:rsidRDefault="00F333B3">
      <w:pPr>
        <w:pStyle w:val="Standard"/>
        <w:numPr>
          <w:ilvl w:val="0"/>
          <w:numId w:val="5"/>
        </w:numPr>
        <w:tabs>
          <w:tab w:val="left" w:pos="1440"/>
        </w:tabs>
        <w:ind w:left="720" w:hanging="720"/>
        <w:rPr>
          <w:rFonts w:eastAsia="標楷體"/>
          <w:color w:val="000000"/>
          <w:spacing w:val="-20"/>
          <w:sz w:val="28"/>
          <w:szCs w:val="28"/>
          <w:lang w:val="zh-TW"/>
        </w:rPr>
      </w:pPr>
      <w:r>
        <w:rPr>
          <w:rFonts w:eastAsia="標楷體"/>
          <w:color w:val="000000"/>
          <w:spacing w:val="-20"/>
          <w:sz w:val="28"/>
          <w:szCs w:val="28"/>
          <w:lang w:val="zh-TW"/>
        </w:rPr>
        <w:t>經費核銷與成果報告書：學校應於計畫結束一個月內，依本署相關規定，將「經費收支結算表」及成果報告一式二份，函</w:t>
      </w:r>
      <w:proofErr w:type="gramStart"/>
      <w:r>
        <w:rPr>
          <w:rFonts w:eastAsia="標楷體"/>
          <w:color w:val="000000"/>
          <w:spacing w:val="-20"/>
          <w:sz w:val="28"/>
          <w:szCs w:val="28"/>
          <w:lang w:val="zh-TW"/>
        </w:rPr>
        <w:t>送本署辦理</w:t>
      </w:r>
      <w:proofErr w:type="gramEnd"/>
      <w:r>
        <w:rPr>
          <w:rFonts w:eastAsia="標楷體"/>
          <w:color w:val="000000"/>
          <w:spacing w:val="-20"/>
          <w:sz w:val="28"/>
          <w:szCs w:val="28"/>
          <w:lang w:val="zh-TW"/>
        </w:rPr>
        <w:t>經費核銷及繳回。</w:t>
      </w:r>
    </w:p>
    <w:p w:rsidR="009755EB" w:rsidRDefault="009755EB">
      <w:pPr>
        <w:pStyle w:val="Standard"/>
      </w:pPr>
    </w:p>
    <w:sectPr w:rsidR="009755EB">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F63" w:rsidRDefault="00396F63">
      <w:pPr>
        <w:rPr>
          <w:rFonts w:hint="eastAsia"/>
        </w:rPr>
      </w:pPr>
      <w:r>
        <w:separator/>
      </w:r>
    </w:p>
  </w:endnote>
  <w:endnote w:type="continuationSeparator" w:id="0">
    <w:p w:rsidR="00396F63" w:rsidRDefault="00396F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F63" w:rsidRDefault="00396F63">
      <w:pPr>
        <w:rPr>
          <w:rFonts w:hint="eastAsia"/>
        </w:rPr>
      </w:pPr>
      <w:r>
        <w:rPr>
          <w:color w:val="000000"/>
        </w:rPr>
        <w:separator/>
      </w:r>
    </w:p>
  </w:footnote>
  <w:footnote w:type="continuationSeparator" w:id="0">
    <w:p w:rsidR="00396F63" w:rsidRDefault="00396F6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81"/>
    <w:multiLevelType w:val="multilevel"/>
    <w:tmpl w:val="98F0A930"/>
    <w:styleLink w:val="WWNum1"/>
    <w:lvl w:ilvl="0">
      <w:start w:val="1"/>
      <w:numFmt w:val="ideographLegalTraditional"/>
      <w:lvlText w:val="%1、"/>
      <w:lvlJc w:val="left"/>
      <w:rPr>
        <w:rFonts w:ascii="標楷體" w:eastAsia="標楷體" w:hAnsi="標楷體" w:cs="Times New Roman"/>
        <w:sz w:val="28"/>
        <w:szCs w:val="28"/>
      </w:rPr>
    </w:lvl>
    <w:lvl w:ilvl="1">
      <w:start w:val="1"/>
      <w:numFmt w:val="decim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1">
    <w:nsid w:val="0B7B1AD8"/>
    <w:multiLevelType w:val="multilevel"/>
    <w:tmpl w:val="183656D6"/>
    <w:styleLink w:val="WWNum5"/>
    <w:lvl w:ilvl="0">
      <w:start w:val="1"/>
      <w:numFmt w:val="japaneseCounting"/>
      <w:lvlText w:val="%1、"/>
      <w:lvlJc w:val="left"/>
      <w:rPr>
        <w:rFonts w:ascii="標楷體" w:eastAsia="標楷體" w:hAnsi="標楷體" w:cs="Times New Roman"/>
        <w:sz w:val="28"/>
        <w:szCs w:val="28"/>
      </w:rPr>
    </w:lvl>
    <w:lvl w:ilvl="1">
      <w:start w:val="1"/>
      <w:numFmt w:val="japaneseCounting"/>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2">
    <w:nsid w:val="11F35A11"/>
    <w:multiLevelType w:val="multilevel"/>
    <w:tmpl w:val="05085CE6"/>
    <w:styleLink w:val="WWNum10"/>
    <w:lvl w:ilvl="0">
      <w:start w:val="1"/>
      <w:numFmt w:val="japaneseCounting"/>
      <w:lvlText w:val="%1、"/>
      <w:lvlJc w:val="left"/>
      <w:rPr>
        <w:rFonts w:ascii="標楷體" w:eastAsia="標楷體" w:hAnsi="標楷體" w:cs="Times New Roman"/>
        <w:sz w:val="28"/>
        <w:szCs w:val="28"/>
      </w:rPr>
    </w:lvl>
    <w:lvl w:ilvl="1">
      <w:start w:val="1"/>
      <w:numFmt w:val="japaneseCounting"/>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3">
    <w:nsid w:val="133D3BDF"/>
    <w:multiLevelType w:val="multilevel"/>
    <w:tmpl w:val="40D21FC2"/>
    <w:styleLink w:val="WWNum3"/>
    <w:lvl w:ilvl="0">
      <w:start w:val="1"/>
      <w:numFmt w:val="ideographLegalTraditional"/>
      <w:lvlText w:val="%1、"/>
      <w:lvlJc w:val="left"/>
      <w:rPr>
        <w:rFonts w:ascii="標楷體" w:eastAsia="標楷體" w:hAnsi="標楷體" w:cs="Times New Roman"/>
        <w:sz w:val="28"/>
        <w:szCs w:val="28"/>
      </w:rPr>
    </w:lvl>
    <w:lvl w:ilvl="1">
      <w:start w:val="1"/>
      <w:numFmt w:val="decim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4">
    <w:nsid w:val="140F2A1A"/>
    <w:multiLevelType w:val="multilevel"/>
    <w:tmpl w:val="A956B520"/>
    <w:styleLink w:val="WWNum2"/>
    <w:lvl w:ilvl="0">
      <w:start w:val="1"/>
      <w:numFmt w:val="japaneseCounting"/>
      <w:lvlText w:val="(%1)"/>
      <w:lvlJc w:val="left"/>
      <w:rPr>
        <w:rFonts w:ascii="標楷體" w:eastAsia="標楷體" w:hAnsi="標楷體" w:cs="Times New Roman"/>
        <w:sz w:val="28"/>
        <w:szCs w:val="28"/>
      </w:rPr>
    </w:lvl>
    <w:lvl w:ilvl="1">
      <w:start w:val="1"/>
      <w:numFmt w:val="ideographTradition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5">
    <w:nsid w:val="25BA132C"/>
    <w:multiLevelType w:val="multilevel"/>
    <w:tmpl w:val="89F063B8"/>
    <w:styleLink w:val="WWNum12"/>
    <w:lvl w:ilvl="0">
      <w:start w:val="1"/>
      <w:numFmt w:val="japaneseCounting"/>
      <w:lvlText w:val="%1、"/>
      <w:lvlJc w:val="left"/>
      <w:rPr>
        <w:rFonts w:ascii="標楷體" w:eastAsia="標楷體" w:hAnsi="標楷體" w:cs="Times New Roman"/>
        <w:sz w:val="28"/>
        <w:szCs w:val="28"/>
      </w:rPr>
    </w:lvl>
    <w:lvl w:ilvl="1">
      <w:start w:val="1"/>
      <w:numFmt w:val="japaneseCounting"/>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6">
    <w:nsid w:val="30986D73"/>
    <w:multiLevelType w:val="multilevel"/>
    <w:tmpl w:val="2410FA98"/>
    <w:styleLink w:val="WWNum11"/>
    <w:lvl w:ilvl="0">
      <w:start w:val="1"/>
      <w:numFmt w:val="japaneseCounting"/>
      <w:lvlText w:val="%1、"/>
      <w:lvlJc w:val="left"/>
      <w:rPr>
        <w:rFonts w:ascii="標楷體" w:eastAsia="標楷體" w:hAnsi="標楷體" w:cs="Times New Roman"/>
        <w:sz w:val="28"/>
        <w:szCs w:val="28"/>
      </w:rPr>
    </w:lvl>
    <w:lvl w:ilvl="1">
      <w:start w:val="1"/>
      <w:numFmt w:val="japaneseCounting"/>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7">
    <w:nsid w:val="4AAC7477"/>
    <w:multiLevelType w:val="multilevel"/>
    <w:tmpl w:val="96968A4C"/>
    <w:styleLink w:val="WWNum9"/>
    <w:lvl w:ilvl="0">
      <w:start w:val="1"/>
      <w:numFmt w:val="japaneseCounting"/>
      <w:lvlText w:val="%1、"/>
      <w:lvlJc w:val="left"/>
      <w:rPr>
        <w:rFonts w:ascii="標楷體" w:eastAsia="標楷體" w:hAnsi="標楷體" w:cs="Times New Roman"/>
        <w:sz w:val="28"/>
        <w:szCs w:val="28"/>
      </w:rPr>
    </w:lvl>
    <w:lvl w:ilvl="1">
      <w:start w:val="1"/>
      <w:numFmt w:val="ideographTradition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8">
    <w:nsid w:val="58B5535B"/>
    <w:multiLevelType w:val="multilevel"/>
    <w:tmpl w:val="22FC8EDE"/>
    <w:styleLink w:val="WWNum14"/>
    <w:lvl w:ilvl="0">
      <w:start w:val="1"/>
      <w:numFmt w:val="japaneseCounting"/>
      <w:lvlText w:val="%1、"/>
      <w:lvlJc w:val="left"/>
      <w:rPr>
        <w:rFonts w:ascii="標楷體" w:eastAsia="標楷體" w:hAnsi="標楷體" w:cs="Times New Roman"/>
        <w:sz w:val="28"/>
        <w:szCs w:val="28"/>
      </w:rPr>
    </w:lvl>
    <w:lvl w:ilvl="1">
      <w:start w:val="1"/>
      <w:numFmt w:val="japaneseCounting"/>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9">
    <w:nsid w:val="67A14918"/>
    <w:multiLevelType w:val="multilevel"/>
    <w:tmpl w:val="D2408356"/>
    <w:styleLink w:val="WWNum4"/>
    <w:lvl w:ilvl="0">
      <w:start w:val="1"/>
      <w:numFmt w:val="decimal"/>
      <w:lvlText w:val="%1."/>
      <w:lvlJc w:val="left"/>
      <w:rPr>
        <w:rFonts w:ascii="標楷體" w:eastAsia="標楷體" w:hAnsi="標楷體" w:cs="Times New Roman"/>
        <w:sz w:val="28"/>
        <w:szCs w:val="28"/>
      </w:rPr>
    </w:lvl>
    <w:lvl w:ilvl="1">
      <w:start w:val="1"/>
      <w:numFmt w:val="ideographTradition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10">
    <w:nsid w:val="74361A36"/>
    <w:multiLevelType w:val="multilevel"/>
    <w:tmpl w:val="6D04A226"/>
    <w:styleLink w:val="WWNum6"/>
    <w:lvl w:ilvl="0">
      <w:start w:val="1"/>
      <w:numFmt w:val="japaneseCounting"/>
      <w:lvlText w:val="%1、"/>
      <w:lvlJc w:val="left"/>
      <w:rPr>
        <w:rFonts w:ascii="標楷體" w:eastAsia="標楷體" w:hAnsi="標楷體" w:cs="Times New Roman"/>
        <w:sz w:val="28"/>
        <w:szCs w:val="28"/>
      </w:rPr>
    </w:lvl>
    <w:lvl w:ilvl="1">
      <w:start w:val="1"/>
      <w:numFmt w:val="ideographTradition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11">
    <w:nsid w:val="7A3341D5"/>
    <w:multiLevelType w:val="multilevel"/>
    <w:tmpl w:val="AFE472EE"/>
    <w:styleLink w:val="WWNum8"/>
    <w:lvl w:ilvl="0">
      <w:start w:val="1"/>
      <w:numFmt w:val="japaneseCounting"/>
      <w:lvlText w:val="%1、"/>
      <w:lvlJc w:val="left"/>
      <w:rPr>
        <w:rFonts w:ascii="標楷體" w:eastAsia="標楷體" w:hAnsi="標楷體" w:cs="Times New Roman"/>
        <w:sz w:val="28"/>
        <w:szCs w:val="28"/>
      </w:rPr>
    </w:lvl>
    <w:lvl w:ilvl="1">
      <w:start w:val="1"/>
      <w:numFmt w:val="ideographTradition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12">
    <w:nsid w:val="7BAC36D3"/>
    <w:multiLevelType w:val="multilevel"/>
    <w:tmpl w:val="EF3EBADA"/>
    <w:styleLink w:val="WWNum7"/>
    <w:lvl w:ilvl="0">
      <w:start w:val="1"/>
      <w:numFmt w:val="japaneseCounting"/>
      <w:lvlText w:val="%1、"/>
      <w:lvlJc w:val="left"/>
      <w:rPr>
        <w:rFonts w:ascii="標楷體" w:eastAsia="標楷體" w:hAnsi="標楷體" w:cs="Times New Roman"/>
        <w:sz w:val="28"/>
        <w:szCs w:val="28"/>
      </w:rPr>
    </w:lvl>
    <w:lvl w:ilvl="1">
      <w:start w:val="1"/>
      <w:numFmt w:val="ideographTraditional"/>
      <w:lvlText w:val="%2、"/>
      <w:lvlJc w:val="left"/>
      <w:rPr>
        <w:rFonts w:ascii="標楷體" w:eastAsia="標楷體" w:hAnsi="標楷體" w:cs="Times New Roman"/>
        <w:sz w:val="28"/>
        <w:szCs w:val="28"/>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abstractNum w:abstractNumId="13">
    <w:nsid w:val="7D9103FA"/>
    <w:multiLevelType w:val="multilevel"/>
    <w:tmpl w:val="63842FFE"/>
    <w:styleLink w:val="WWNum13"/>
    <w:lvl w:ilvl="0">
      <w:start w:val="1"/>
      <w:numFmt w:val="japaneseCounting"/>
      <w:lvlText w:val="%1、"/>
      <w:lvlJc w:val="left"/>
      <w:rPr>
        <w:rFonts w:ascii="標楷體" w:eastAsia="標楷體" w:hAnsi="標楷體" w:cs="Times New Roman"/>
        <w:sz w:val="28"/>
        <w:szCs w:val="28"/>
      </w:rPr>
    </w:lvl>
    <w:lvl w:ilvl="1">
      <w:start w:val="1"/>
      <w:numFmt w:val="japaneseCounting"/>
      <w:lvlText w:val="(%2)"/>
      <w:lvlJc w:val="left"/>
      <w:rPr>
        <w:rFonts w:eastAsia="標楷體" w:cs="標楷體"/>
      </w:rPr>
    </w:lvl>
    <w:lvl w:ilvl="2">
      <w:start w:val="1"/>
      <w:numFmt w:val="lowerRoman"/>
      <w:lvlText w:val="%3."/>
      <w:lvlJc w:val="right"/>
      <w:rPr>
        <w:rFonts w:ascii="標楷體" w:eastAsia="標楷體" w:hAnsi="標楷體" w:cs="Times New Roman"/>
        <w:sz w:val="28"/>
        <w:szCs w:val="28"/>
      </w:rPr>
    </w:lvl>
    <w:lvl w:ilvl="3">
      <w:start w:val="1"/>
      <w:numFmt w:val="decimal"/>
      <w:lvlText w:val="%4."/>
      <w:lvlJc w:val="left"/>
      <w:rPr>
        <w:rFonts w:ascii="標楷體" w:eastAsia="標楷體" w:hAnsi="標楷體" w:cs="Times New Roman"/>
        <w:sz w:val="28"/>
        <w:szCs w:val="28"/>
      </w:rPr>
    </w:lvl>
    <w:lvl w:ilvl="4">
      <w:start w:val="1"/>
      <w:numFmt w:val="ideographTraditional"/>
      <w:lvlText w:val="%5、"/>
      <w:lvlJc w:val="left"/>
      <w:rPr>
        <w:rFonts w:ascii="標楷體" w:eastAsia="標楷體" w:hAnsi="標楷體" w:cs="Times New Roman"/>
        <w:sz w:val="28"/>
        <w:szCs w:val="28"/>
      </w:rPr>
    </w:lvl>
    <w:lvl w:ilvl="5">
      <w:start w:val="1"/>
      <w:numFmt w:val="lowerRoman"/>
      <w:lvlText w:val="%6."/>
      <w:lvlJc w:val="right"/>
      <w:rPr>
        <w:rFonts w:ascii="標楷體" w:eastAsia="標楷體" w:hAnsi="標楷體" w:cs="Times New Roman"/>
        <w:sz w:val="28"/>
        <w:szCs w:val="28"/>
      </w:rPr>
    </w:lvl>
    <w:lvl w:ilvl="6">
      <w:start w:val="1"/>
      <w:numFmt w:val="decimal"/>
      <w:lvlText w:val="%7."/>
      <w:lvlJc w:val="left"/>
      <w:rPr>
        <w:rFonts w:ascii="標楷體" w:eastAsia="標楷體" w:hAnsi="標楷體" w:cs="Times New Roman"/>
        <w:sz w:val="28"/>
        <w:szCs w:val="28"/>
      </w:rPr>
    </w:lvl>
    <w:lvl w:ilvl="7">
      <w:start w:val="1"/>
      <w:numFmt w:val="ideographTraditional"/>
      <w:lvlText w:val="%8、"/>
      <w:lvlJc w:val="left"/>
      <w:rPr>
        <w:rFonts w:ascii="標楷體" w:eastAsia="標楷體" w:hAnsi="標楷體" w:cs="Times New Roman"/>
        <w:sz w:val="28"/>
        <w:szCs w:val="28"/>
      </w:rPr>
    </w:lvl>
    <w:lvl w:ilvl="8">
      <w:start w:val="1"/>
      <w:numFmt w:val="lowerRoman"/>
      <w:lvlText w:val="%9."/>
      <w:lvlJc w:val="right"/>
      <w:rPr>
        <w:rFonts w:ascii="標楷體" w:eastAsia="標楷體" w:hAnsi="標楷體" w:cs="Times New Roman"/>
        <w:sz w:val="28"/>
        <w:szCs w:val="28"/>
      </w:rPr>
    </w:lvl>
  </w:abstractNum>
  <w:num w:numId="1">
    <w:abstractNumId w:val="0"/>
  </w:num>
  <w:num w:numId="2">
    <w:abstractNumId w:val="4"/>
  </w:num>
  <w:num w:numId="3">
    <w:abstractNumId w:val="3"/>
  </w:num>
  <w:num w:numId="4">
    <w:abstractNumId w:val="9"/>
  </w:num>
  <w:num w:numId="5">
    <w:abstractNumId w:val="1"/>
  </w:num>
  <w:num w:numId="6">
    <w:abstractNumId w:val="10"/>
  </w:num>
  <w:num w:numId="7">
    <w:abstractNumId w:val="12"/>
  </w:num>
  <w:num w:numId="8">
    <w:abstractNumId w:val="11"/>
  </w:num>
  <w:num w:numId="9">
    <w:abstractNumId w:val="7"/>
  </w:num>
  <w:num w:numId="10">
    <w:abstractNumId w:val="2"/>
  </w:num>
  <w:num w:numId="11">
    <w:abstractNumId w:val="6"/>
  </w:num>
  <w:num w:numId="12">
    <w:abstractNumId w:val="5"/>
  </w:num>
  <w:num w:numId="13">
    <w:abstractNumId w:val="13"/>
  </w:num>
  <w:num w:numId="14">
    <w:abstractNumId w:val="8"/>
  </w:num>
  <w:num w:numId="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755EB"/>
    <w:rsid w:val="00396F63"/>
    <w:rsid w:val="00753A1D"/>
    <w:rsid w:val="009755EB"/>
    <w:rsid w:val="009D3DC9"/>
    <w:rsid w:val="00F333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textAlignment w:val="auto"/>
    </w:pPr>
    <w:rPr>
      <w:rFonts w:ascii="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ocumentMap">
    <w:name w:val="DocumentMap"/>
    <w:pPr>
      <w:widowControl/>
      <w:textAlignment w:val="auto"/>
    </w:pPr>
    <w:rPr>
      <w:rFonts w:ascii="Times New Roman" w:hAnsi="Times New Roman" w:cs="Times New Roman"/>
      <w:sz w:val="20"/>
      <w:szCs w:val="20"/>
      <w:lang w:val="zh-TW"/>
    </w:rPr>
  </w:style>
  <w:style w:type="paragraph" w:customStyle="1" w:styleId="1">
    <w:name w:val="表格格線1"/>
    <w:basedOn w:val="DocumentMap"/>
    <w:pPr>
      <w:widowControl w:val="0"/>
    </w:pPr>
  </w:style>
  <w:style w:type="paragraph" w:customStyle="1" w:styleId="0221">
    <w:name w:val="0221"/>
    <w:basedOn w:val="Standard"/>
    <w:pPr>
      <w:widowControl/>
      <w:spacing w:before="280" w:after="280"/>
    </w:pPr>
    <w:rPr>
      <w:rFonts w:ascii="新細明體" w:hAnsi="新細明體" w:cs="新細明體"/>
    </w:rPr>
  </w:style>
  <w:style w:type="paragraph" w:customStyle="1" w:styleId="cjk">
    <w:name w:val="cjk"/>
    <w:basedOn w:val="Standard"/>
    <w:pPr>
      <w:widowControl/>
      <w:spacing w:before="280" w:after="142" w:line="288" w:lineRule="auto"/>
    </w:pPr>
    <w:rPr>
      <w:rFonts w:ascii="新細明體" w:hAnsi="新細明體" w:cs="新細明體"/>
    </w:rPr>
  </w:style>
  <w:style w:type="character" w:customStyle="1" w:styleId="ListLabel1">
    <w:name w:val="ListLabel 1"/>
    <w:rPr>
      <w:rFonts w:ascii="標楷體" w:eastAsia="標楷體" w:hAnsi="標楷體" w:cs="Times New Roman"/>
      <w:sz w:val="28"/>
      <w:szCs w:val="28"/>
    </w:rPr>
  </w:style>
  <w:style w:type="character" w:customStyle="1" w:styleId="ListLabel2">
    <w:name w:val="ListLabel 2"/>
    <w:rPr>
      <w:rFonts w:eastAsia="標楷體" w:cs="標楷體"/>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paragraph" w:styleId="a5">
    <w:name w:val="header"/>
    <w:basedOn w:val="a"/>
    <w:link w:val="a6"/>
    <w:uiPriority w:val="99"/>
    <w:unhideWhenUsed/>
    <w:rsid w:val="00753A1D"/>
    <w:pPr>
      <w:tabs>
        <w:tab w:val="center" w:pos="4153"/>
        <w:tab w:val="right" w:pos="8306"/>
      </w:tabs>
      <w:snapToGrid w:val="0"/>
    </w:pPr>
    <w:rPr>
      <w:sz w:val="20"/>
      <w:szCs w:val="18"/>
    </w:rPr>
  </w:style>
  <w:style w:type="character" w:customStyle="1" w:styleId="a6">
    <w:name w:val="頁首 字元"/>
    <w:basedOn w:val="a0"/>
    <w:link w:val="a5"/>
    <w:uiPriority w:val="99"/>
    <w:rsid w:val="00753A1D"/>
    <w:rPr>
      <w:sz w:val="20"/>
      <w:szCs w:val="18"/>
    </w:rPr>
  </w:style>
  <w:style w:type="paragraph" w:styleId="a7">
    <w:name w:val="footer"/>
    <w:basedOn w:val="a"/>
    <w:link w:val="a8"/>
    <w:uiPriority w:val="99"/>
    <w:unhideWhenUsed/>
    <w:rsid w:val="00753A1D"/>
    <w:pPr>
      <w:tabs>
        <w:tab w:val="center" w:pos="4153"/>
        <w:tab w:val="right" w:pos="8306"/>
      </w:tabs>
      <w:snapToGrid w:val="0"/>
    </w:pPr>
    <w:rPr>
      <w:sz w:val="20"/>
      <w:szCs w:val="18"/>
    </w:rPr>
  </w:style>
  <w:style w:type="character" w:customStyle="1" w:styleId="a8">
    <w:name w:val="頁尾 字元"/>
    <w:basedOn w:val="a0"/>
    <w:link w:val="a7"/>
    <w:uiPriority w:val="99"/>
    <w:rsid w:val="00753A1D"/>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textAlignment w:val="auto"/>
    </w:pPr>
    <w:rPr>
      <w:rFonts w:ascii="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ocumentMap">
    <w:name w:val="DocumentMap"/>
    <w:pPr>
      <w:widowControl/>
      <w:textAlignment w:val="auto"/>
    </w:pPr>
    <w:rPr>
      <w:rFonts w:ascii="Times New Roman" w:hAnsi="Times New Roman" w:cs="Times New Roman"/>
      <w:sz w:val="20"/>
      <w:szCs w:val="20"/>
      <w:lang w:val="zh-TW"/>
    </w:rPr>
  </w:style>
  <w:style w:type="paragraph" w:customStyle="1" w:styleId="1">
    <w:name w:val="表格格線1"/>
    <w:basedOn w:val="DocumentMap"/>
    <w:pPr>
      <w:widowControl w:val="0"/>
    </w:pPr>
  </w:style>
  <w:style w:type="paragraph" w:customStyle="1" w:styleId="0221">
    <w:name w:val="0221"/>
    <w:basedOn w:val="Standard"/>
    <w:pPr>
      <w:widowControl/>
      <w:spacing w:before="280" w:after="280"/>
    </w:pPr>
    <w:rPr>
      <w:rFonts w:ascii="新細明體" w:hAnsi="新細明體" w:cs="新細明體"/>
    </w:rPr>
  </w:style>
  <w:style w:type="paragraph" w:customStyle="1" w:styleId="cjk">
    <w:name w:val="cjk"/>
    <w:basedOn w:val="Standard"/>
    <w:pPr>
      <w:widowControl/>
      <w:spacing w:before="280" w:after="142" w:line="288" w:lineRule="auto"/>
    </w:pPr>
    <w:rPr>
      <w:rFonts w:ascii="新細明體" w:hAnsi="新細明體" w:cs="新細明體"/>
    </w:rPr>
  </w:style>
  <w:style w:type="character" w:customStyle="1" w:styleId="ListLabel1">
    <w:name w:val="ListLabel 1"/>
    <w:rPr>
      <w:rFonts w:ascii="標楷體" w:eastAsia="標楷體" w:hAnsi="標楷體" w:cs="Times New Roman"/>
      <w:sz w:val="28"/>
      <w:szCs w:val="28"/>
    </w:rPr>
  </w:style>
  <w:style w:type="character" w:customStyle="1" w:styleId="ListLabel2">
    <w:name w:val="ListLabel 2"/>
    <w:rPr>
      <w:rFonts w:eastAsia="標楷體" w:cs="標楷體"/>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paragraph" w:styleId="a5">
    <w:name w:val="header"/>
    <w:basedOn w:val="a"/>
    <w:link w:val="a6"/>
    <w:uiPriority w:val="99"/>
    <w:unhideWhenUsed/>
    <w:rsid w:val="00753A1D"/>
    <w:pPr>
      <w:tabs>
        <w:tab w:val="center" w:pos="4153"/>
        <w:tab w:val="right" w:pos="8306"/>
      </w:tabs>
      <w:snapToGrid w:val="0"/>
    </w:pPr>
    <w:rPr>
      <w:sz w:val="20"/>
      <w:szCs w:val="18"/>
    </w:rPr>
  </w:style>
  <w:style w:type="character" w:customStyle="1" w:styleId="a6">
    <w:name w:val="頁首 字元"/>
    <w:basedOn w:val="a0"/>
    <w:link w:val="a5"/>
    <w:uiPriority w:val="99"/>
    <w:rsid w:val="00753A1D"/>
    <w:rPr>
      <w:sz w:val="20"/>
      <w:szCs w:val="18"/>
    </w:rPr>
  </w:style>
  <w:style w:type="paragraph" w:styleId="a7">
    <w:name w:val="footer"/>
    <w:basedOn w:val="a"/>
    <w:link w:val="a8"/>
    <w:uiPriority w:val="99"/>
    <w:unhideWhenUsed/>
    <w:rsid w:val="00753A1D"/>
    <w:pPr>
      <w:tabs>
        <w:tab w:val="center" w:pos="4153"/>
        <w:tab w:val="right" w:pos="8306"/>
      </w:tabs>
      <w:snapToGrid w:val="0"/>
    </w:pPr>
    <w:rPr>
      <w:sz w:val="20"/>
      <w:szCs w:val="18"/>
    </w:rPr>
  </w:style>
  <w:style w:type="character" w:customStyle="1" w:styleId="a8">
    <w:name w:val="頁尾 字元"/>
    <w:basedOn w:val="a0"/>
    <w:link w:val="a7"/>
    <w:uiPriority w:val="99"/>
    <w:rsid w:val="00753A1D"/>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101年度教育部學產基金辦理高級中等學校學生工讀獎助金補助原則(草案)</dc:title>
  <dc:creator>user</dc:creator>
  <cp:lastModifiedBy>daliuser</cp:lastModifiedBy>
  <cp:revision>2</cp:revision>
  <cp:lastPrinted>2016-11-24T08:44:00Z</cp:lastPrinted>
  <dcterms:created xsi:type="dcterms:W3CDTF">2017-08-10T06:15:00Z</dcterms:created>
  <dcterms:modified xsi:type="dcterms:W3CDTF">2017-08-10T06:15:00Z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CMT</vt:lpwstr>
  </property>
  <property fmtid="{D5CDD505-2E9C-101B-9397-08002B2CF9AE}" pid="3" name="Operator">
    <vt:lpwstr>user</vt:lpwstr>
  </property>
</Properties>
</file>