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DD" w:rsidRPr="007D1EC4" w:rsidRDefault="00B668DD" w:rsidP="004E69BB">
      <w:pPr>
        <w:overflowPunct w:val="0"/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教育部</w:t>
      </w: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104</w:t>
      </w: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年教育雲成果發表會</w:t>
      </w:r>
      <w:r w:rsidR="009678D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議</w:t>
      </w:r>
    </w:p>
    <w:p w:rsidR="00CA2E02" w:rsidRPr="007D1EC4" w:rsidRDefault="00CA2E02" w:rsidP="007D1EC4">
      <w:pPr>
        <w:pStyle w:val="a4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7D1EC4">
        <w:rPr>
          <w:rFonts w:ascii="Times New Roman" w:eastAsia="標楷體" w:hAnsi="Times New Roman" w:cs="Times New Roman"/>
          <w:color w:val="000000" w:themeColor="text1"/>
          <w:sz w:val="28"/>
        </w:rPr>
        <w:t>創新教育新利器，雲端學習</w:t>
      </w:r>
      <w:r w:rsidRPr="007D1EC4">
        <w:rPr>
          <w:rFonts w:ascii="Times New Roman" w:eastAsia="標楷體" w:hAnsi="Times New Roman" w:cs="Times New Roman"/>
          <w:color w:val="000000" w:themeColor="text1"/>
          <w:sz w:val="28"/>
        </w:rPr>
        <w:t>So Easy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壹、目的</w:t>
      </w:r>
    </w:p>
    <w:p w:rsidR="00AA3A2D" w:rsidRDefault="0014198C" w:rsidP="004E69BB">
      <w:pPr>
        <w:overflowPunct w:val="0"/>
        <w:spacing w:line="360" w:lineRule="auto"/>
        <w:ind w:firstLineChars="200" w:firstLine="480"/>
        <w:jc w:val="both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「教育雲」為教育部整合教育單位的學習資源與服務，建構以服務全國學生、教師及家長為主的雲端化服務，提供隨可得的雲端學習環境。本次活動將展現</w:t>
      </w: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104</w:t>
      </w: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年建置的重點服務及縣市聯盟計畫成果，分享得獎教案作品與使用者經驗，推廣教育雲資源與服務使用。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一、主辦單位：教育部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二、承辦單位：國立中央大學</w:t>
      </w:r>
    </w:p>
    <w:p w:rsidR="00B668DD" w:rsidRPr="007D1EC4" w:rsidRDefault="00B668DD" w:rsidP="004E69BB">
      <w:pPr>
        <w:overflowPunct w:val="0"/>
        <w:spacing w:line="360" w:lineRule="auto"/>
        <w:ind w:left="168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三、協辦單位：臺北市政府教育局、新北市政府教育局、桃園市政府教育局、新竹縣政府教育處、南投縣政府教育處、嘉義市政府教育處、臺南市政府教育局、高雄市政府教育局、金門縣政府教育處、連江縣政府教育局、國立臺灣科學教育館、國家教育研究院、中央研究院、國立臺北教育大學、華碩雲端股份有限公司</w:t>
      </w:r>
      <w:r w:rsidR="00AE56D1" w:rsidRPr="007D1EC4">
        <w:rPr>
          <w:rFonts w:ascii="Times New Roman" w:eastAsia="標楷體" w:hAnsi="Times New Roman" w:cs="Times New Roman"/>
          <w:color w:val="000000" w:themeColor="text1"/>
          <w:szCs w:val="24"/>
        </w:rPr>
        <w:t>、卡米爾股份有限公司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參、活動日期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15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日（星期二）上午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="00A31877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下午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肆、活動地點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BD677F" w:rsidRPr="007D1EC4">
        <w:rPr>
          <w:rFonts w:ascii="Times New Roman" w:eastAsia="標楷體" w:hAnsi="Times New Roman" w:cs="Times New Roman"/>
          <w:color w:val="000000" w:themeColor="text1"/>
          <w:szCs w:val="24"/>
        </w:rPr>
        <w:t>青少年發展處（原</w:t>
      </w:r>
      <w:r w:rsidR="00BD677F" w:rsidRPr="007D1EC4">
        <w:rPr>
          <w:rFonts w:ascii="Times New Roman" w:eastAsia="標楷體" w:hAnsi="Times New Roman" w:cs="Times New Roman"/>
          <w:color w:val="000000" w:themeColor="text1"/>
          <w:szCs w:val="24"/>
        </w:rPr>
        <w:t>Y17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青少年育樂中心）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樓國際會議廳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（臺北市中正區仁愛路一段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號）</w:t>
      </w:r>
    </w:p>
    <w:p w:rsidR="00B668DD" w:rsidRPr="007D1EC4" w:rsidRDefault="00537510" w:rsidP="0014198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  <w:r w:rsidR="00B668DD"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伍、與會對象</w:t>
      </w:r>
    </w:p>
    <w:p w:rsidR="00B668DD" w:rsidRPr="007D1EC4" w:rsidRDefault="00B668DD" w:rsidP="004E69BB">
      <w:pPr>
        <w:overflowPunct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一、教育部單位暨所屬機關（構）代表、教育雲諮詢委員、業界及團體代表、媒體記者。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二、各直轄市及縣巿政府教育局</w:t>
      </w:r>
      <w:r w:rsidR="00094668" w:rsidRPr="007D1EC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處</w:t>
      </w:r>
      <w:r w:rsidR="00094668" w:rsidRPr="007D1EC4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代表、全國中小學教師及行政人員</w:t>
      </w:r>
    </w:p>
    <w:p w:rsidR="00B668DD" w:rsidRPr="007D1EC4" w:rsidRDefault="00537510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B668DD" w:rsidRPr="007D1EC4">
        <w:rPr>
          <w:rFonts w:ascii="Times New Roman" w:eastAsia="標楷體" w:hAnsi="Times New Roman" w:cs="Times New Roman"/>
          <w:color w:val="000000" w:themeColor="text1"/>
          <w:szCs w:val="24"/>
        </w:rPr>
        <w:t>教育雲</w:t>
      </w:r>
      <w:r w:rsidR="00B668DD" w:rsidRPr="007D1EC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計畫團隊</w:t>
      </w:r>
      <w:r w:rsidR="00B668DD" w:rsidRPr="007D1EC4">
        <w:rPr>
          <w:rFonts w:ascii="Times New Roman" w:eastAsia="標楷體" w:hAnsi="Times New Roman" w:cs="Times New Roman"/>
          <w:color w:val="000000" w:themeColor="text1"/>
          <w:szCs w:val="24"/>
        </w:rPr>
        <w:t>、教育雲聯盟計畫代表。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陸、活動流程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一、成果發表流程（地點：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樓國際會議廳）</w:t>
      </w:r>
    </w:p>
    <w:tbl>
      <w:tblPr>
        <w:tblStyle w:val="a5"/>
        <w:tblW w:w="5000" w:type="pct"/>
        <w:jc w:val="center"/>
        <w:shd w:val="clear" w:color="auto" w:fill="FFFFFF" w:themeFill="background1"/>
        <w:tblLook w:val="04A0"/>
      </w:tblPr>
      <w:tblGrid>
        <w:gridCol w:w="3148"/>
        <w:gridCol w:w="5572"/>
      </w:tblGrid>
      <w:tr w:rsidR="006B3370" w:rsidRPr="00F94CCA" w:rsidTr="006B3370">
        <w:trPr>
          <w:trHeight w:val="510"/>
          <w:tblHeader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EF6A6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EF6A6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09：30-10：00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10：00-10：05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開幕影片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10：05-10：10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主持人開場暨貴賓介紹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10：10-10：30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貴賓致詞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10：30-10：40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開幕儀式暨貴賓合影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10：40-11：00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20B1B" w:rsidP="00620B1B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專題</w:t>
            </w:r>
            <w:r w:rsidR="001A721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成果</w:t>
            </w: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展示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導覽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11：00-11：10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11：10-12：00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成果發表1：教案競賽頒獎暨成果分享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12：00-13：00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午餐暨展場參觀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13：00-13：20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教育雲執行現況與未來藍圖規劃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13：20-14：20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成果發表2：教育雲聯盟計畫</w:t>
            </w:r>
            <w:r w:rsidR="00620B1B" w:rsidRPr="00620B1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成果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14：20-14：35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20B1B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14：35-1</w:t>
            </w:r>
            <w:r w:rsidR="00620B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</w:t>
            </w: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：</w:t>
            </w:r>
            <w:r w:rsidR="00620B1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20B1B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成果發表3：教育雲使用者經驗分享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15：30-16：00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綜合座談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F29EC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賦歸</w:t>
            </w:r>
          </w:p>
        </w:tc>
      </w:tr>
    </w:tbl>
    <w:p w:rsidR="006B3370" w:rsidRDefault="006B3370" w:rsidP="00B668DD">
      <w:pPr>
        <w:widowControl/>
        <w:overflowPunct w:val="0"/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B3370" w:rsidRDefault="006B3370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二、</w:t>
      </w:r>
      <w:r w:rsidR="00EF6A60" w:rsidRPr="007D1EC4">
        <w:rPr>
          <w:rFonts w:ascii="標楷體" w:eastAsia="標楷體" w:hAnsi="標楷體" w:cs="Times New Roman"/>
          <w:color w:val="000000" w:themeColor="text1"/>
          <w:szCs w:val="24"/>
        </w:rPr>
        <w:t>專題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成果展示</w:t>
      </w:r>
      <w:r w:rsidR="006710A9" w:rsidRPr="007D1EC4">
        <w:rPr>
          <w:rFonts w:ascii="標楷體" w:eastAsia="標楷體" w:hAnsi="標楷體" w:cs="Times New Roman"/>
          <w:color w:val="000000" w:themeColor="text1"/>
          <w:szCs w:val="24"/>
        </w:rPr>
        <w:t>（地點：6樓走廊）</w:t>
      </w:r>
    </w:p>
    <w:tbl>
      <w:tblPr>
        <w:tblStyle w:val="a5"/>
        <w:tblW w:w="4959" w:type="pct"/>
        <w:jc w:val="center"/>
        <w:tblLook w:val="04A0"/>
      </w:tblPr>
      <w:tblGrid>
        <w:gridCol w:w="1697"/>
        <w:gridCol w:w="4118"/>
        <w:gridCol w:w="2833"/>
      </w:tblGrid>
      <w:tr w:rsidR="006B3370" w:rsidRPr="00F94CCA" w:rsidTr="006B3370">
        <w:trPr>
          <w:trHeight w:val="510"/>
          <w:jc w:val="center"/>
        </w:trPr>
        <w:tc>
          <w:tcPr>
            <w:tcW w:w="981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2381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639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單位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981" w:type="pct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10：40</w:t>
            </w:r>
          </w:p>
        </w:tc>
        <w:tc>
          <w:tcPr>
            <w:tcW w:w="2381" w:type="pct"/>
            <w:vAlign w:val="center"/>
          </w:tcPr>
          <w:p w:rsidR="00E72569" w:rsidRDefault="006B3370" w:rsidP="00E7256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主題：生師親三贏之利器</w:t>
            </w:r>
          </w:p>
          <w:p w:rsidR="006B3370" w:rsidRPr="00F94CCA" w:rsidRDefault="00E72569" w:rsidP="00E7256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-教育雲學習管理系統</w:t>
            </w:r>
          </w:p>
        </w:tc>
        <w:tc>
          <w:tcPr>
            <w:tcW w:w="1639" w:type="pct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華碩雲端股份有限公司</w:t>
            </w:r>
          </w:p>
        </w:tc>
      </w:tr>
    </w:tbl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柒、報名及會議相關訊息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一、報名日期自即日起至104年11月30日（星期</w:t>
      </w:r>
      <w:r w:rsidR="00A3187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bookmarkStart w:id="0" w:name="_GoBack"/>
      <w:bookmarkEnd w:id="0"/>
      <w:r w:rsidRPr="007D1EC4">
        <w:rPr>
          <w:rFonts w:ascii="標楷體" w:eastAsia="標楷體" w:hAnsi="標楷體" w:cs="Times New Roman"/>
          <w:color w:val="000000" w:themeColor="text1"/>
          <w:szCs w:val="24"/>
        </w:rPr>
        <w:t>）止。</w:t>
      </w:r>
    </w:p>
    <w:p w:rsidR="00B668DD" w:rsidRPr="007D1EC4" w:rsidRDefault="004F3752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二、採線上報名方式</w:t>
      </w:r>
      <w:r w:rsidR="00B668DD" w:rsidRPr="007D1EC4">
        <w:rPr>
          <w:rFonts w:ascii="標楷體" w:eastAsia="標楷體" w:hAnsi="標楷體" w:cs="Times New Roman"/>
          <w:color w:val="000000" w:themeColor="text1"/>
          <w:szCs w:val="24"/>
        </w:rPr>
        <w:t>，報名網址</w:t>
      </w:r>
      <w:r w:rsidR="00070CD3" w:rsidRPr="007D1EC4">
        <w:rPr>
          <w:rFonts w:ascii="標楷體" w:eastAsia="標楷體" w:hAnsi="標楷體" w:cs="Times New Roman"/>
          <w:color w:val="000000" w:themeColor="text1"/>
          <w:szCs w:val="24"/>
        </w:rPr>
        <w:t>http://goo.gl/forms/EMr3QqGfUo</w:t>
      </w:r>
    </w:p>
    <w:p w:rsidR="006B3370" w:rsidRPr="007D1EC4" w:rsidRDefault="006B3370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 w:hint="eastAsia"/>
          <w:color w:val="000000" w:themeColor="text1"/>
          <w:szCs w:val="24"/>
        </w:rPr>
        <w:t>三、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全程參與教師</w:t>
      </w:r>
      <w:r w:rsidR="00A31877">
        <w:rPr>
          <w:rFonts w:ascii="標楷體" w:eastAsia="標楷體" w:hAnsi="標楷體" w:cs="Times New Roman" w:hint="eastAsia"/>
          <w:color w:val="000000" w:themeColor="text1"/>
          <w:szCs w:val="24"/>
        </w:rPr>
        <w:t>或行政人員登記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研習時數</w:t>
      </w:r>
      <w:r w:rsidR="009C2433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小時。</w:t>
      </w:r>
    </w:p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捌、聯絡方式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一、國立中央大學（4G行動寬頻暨教育雲創新應用推動辦公室）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活動聯絡人：曾昱瑋先生，李悅菽小姐，聯絡電話03-4264214，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電子信箱：tseng19831012@gmail.com、lys1110@gmail.com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報名聯絡人：鄧茜榕小姐，聯絡電話03-4264214，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電子信箱：lily7279@gmail.com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二、教育部資訊及科技教育司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葉晉華小姐，聯絡電話02-7712-9052，電子信箱：yeh@mail.moe.gov.tw</w:t>
      </w:r>
    </w:p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玖、交通資訊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一、捷運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1920" w:hangingChars="600" w:hanging="144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淡水信義線：臺大醫院站（1號出口），於出口沿公園路至凱達格蘭大道轉仁愛路至會場，步行約12分鐘。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板南線：善導寺站（3號出口），沿林森南路往前走至會場，步行約10分鐘。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二、公車</w:t>
      </w:r>
    </w:p>
    <w:p w:rsidR="00B668DD" w:rsidRPr="007D1EC4" w:rsidRDefault="00B668DD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仁愛林森路口，15路、22路、37路、208路、261路、263路、270路、295路、297路、621路、630路、651路、665路、671路</w:t>
      </w:r>
    </w:p>
    <w:p w:rsidR="00094668" w:rsidRPr="007D1EC4" w:rsidRDefault="00094668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94668" w:rsidRPr="00F94CCA" w:rsidRDefault="00094668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F0EA2" w:rsidRPr="00F94CCA" w:rsidRDefault="009F0EA2" w:rsidP="00E72569">
      <w:pPr>
        <w:widowControl/>
        <w:overflowPunct w:val="0"/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F94CCA">
        <w:rPr>
          <w:rFonts w:ascii="標楷體" w:eastAsia="標楷體" w:hAnsi="標楷體" w:cs="Times New Roman"/>
          <w:noProof/>
          <w:color w:val="000000" w:themeColor="text1"/>
          <w:szCs w:val="24"/>
        </w:rPr>
        <w:lastRenderedPageBreak/>
        <w:drawing>
          <wp:inline distT="0" distB="0" distL="0" distR="0">
            <wp:extent cx="5802354" cy="4227586"/>
            <wp:effectExtent l="19050" t="19050" r="27305" b="20955"/>
            <wp:docPr id="1" name="圖片 1" descr="C:\Users\user\Desktop\地圖-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地圖-y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38" cy="42603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F0EA2" w:rsidRPr="00F94CCA" w:rsidSect="00094668">
      <w:footerReference w:type="default" r:id="rId8"/>
      <w:pgSz w:w="11906" w:h="16838" w:code="9"/>
      <w:pgMar w:top="1134" w:right="1701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E4" w:rsidRDefault="000359E4" w:rsidP="003A077F">
      <w:r>
        <w:separator/>
      </w:r>
    </w:p>
  </w:endnote>
  <w:endnote w:type="continuationSeparator" w:id="1">
    <w:p w:rsidR="000359E4" w:rsidRDefault="000359E4" w:rsidP="003A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2916343"/>
      <w:docPartObj>
        <w:docPartGallery w:val="Page Numbers (Bottom of Page)"/>
        <w:docPartUnique/>
      </w:docPartObj>
    </w:sdtPr>
    <w:sdtContent>
      <w:p w:rsidR="00C8770B" w:rsidRDefault="002E29DD">
        <w:pPr>
          <w:pStyle w:val="aa"/>
          <w:jc w:val="center"/>
        </w:pPr>
        <w:r>
          <w:fldChar w:fldCharType="begin"/>
        </w:r>
        <w:r w:rsidR="00C8770B">
          <w:instrText>PAGE   \* MERGEFORMAT</w:instrText>
        </w:r>
        <w:r>
          <w:fldChar w:fldCharType="separate"/>
        </w:r>
        <w:r w:rsidR="001A34E3" w:rsidRPr="001A34E3">
          <w:rPr>
            <w:noProof/>
            <w:lang w:val="zh-TW"/>
          </w:rPr>
          <w:t>2</w:t>
        </w:r>
        <w:r>
          <w:fldChar w:fldCharType="end"/>
        </w:r>
      </w:p>
    </w:sdtContent>
  </w:sdt>
  <w:p w:rsidR="00C8770B" w:rsidRDefault="00C877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E4" w:rsidRDefault="000359E4" w:rsidP="003A077F">
      <w:r>
        <w:separator/>
      </w:r>
    </w:p>
  </w:footnote>
  <w:footnote w:type="continuationSeparator" w:id="1">
    <w:p w:rsidR="000359E4" w:rsidRDefault="000359E4" w:rsidP="003A0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7CAB3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01D4BAC"/>
    <w:multiLevelType w:val="hybridMultilevel"/>
    <w:tmpl w:val="C8E6B8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BF283F"/>
    <w:multiLevelType w:val="hybridMultilevel"/>
    <w:tmpl w:val="7FA0C41A"/>
    <w:lvl w:ilvl="0" w:tplc="8E64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EB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4F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43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A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6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0D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4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8D6470"/>
    <w:multiLevelType w:val="hybridMultilevel"/>
    <w:tmpl w:val="AEE8A81A"/>
    <w:lvl w:ilvl="0" w:tplc="BE7E752C">
      <w:start w:val="4"/>
      <w:numFmt w:val="taiwaneseCountingThousand"/>
      <w:lvlText w:val="（%1）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">
    <w:nsid w:val="2A8205ED"/>
    <w:multiLevelType w:val="hybridMultilevel"/>
    <w:tmpl w:val="C16E3F92"/>
    <w:lvl w:ilvl="0" w:tplc="21EE26CC">
      <w:start w:val="1"/>
      <w:numFmt w:val="taiwaneseCountingThousand"/>
      <w:lvlText w:val="（%1）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392C1BAD"/>
    <w:multiLevelType w:val="hybridMultilevel"/>
    <w:tmpl w:val="A55A0840"/>
    <w:lvl w:ilvl="0" w:tplc="F1F0393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5A6D6296"/>
    <w:multiLevelType w:val="hybridMultilevel"/>
    <w:tmpl w:val="E8AE14F6"/>
    <w:lvl w:ilvl="0" w:tplc="A5D8F3F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EEE09D0"/>
    <w:multiLevelType w:val="hybridMultilevel"/>
    <w:tmpl w:val="322AE1EA"/>
    <w:lvl w:ilvl="0" w:tplc="ED2A08F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84146B6"/>
    <w:multiLevelType w:val="hybridMultilevel"/>
    <w:tmpl w:val="0554AEFE"/>
    <w:lvl w:ilvl="0" w:tplc="FCEA6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E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C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81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4E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8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43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4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25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195191"/>
    <w:multiLevelType w:val="hybridMultilevel"/>
    <w:tmpl w:val="E6EA4B36"/>
    <w:lvl w:ilvl="0" w:tplc="D2DE3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6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ED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25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2F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A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40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2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E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82003A"/>
    <w:multiLevelType w:val="hybridMultilevel"/>
    <w:tmpl w:val="D82A53DE"/>
    <w:lvl w:ilvl="0" w:tplc="ED2A0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A1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43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49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9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A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8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62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D980B5B"/>
    <w:multiLevelType w:val="hybridMultilevel"/>
    <w:tmpl w:val="4D96EE2E"/>
    <w:lvl w:ilvl="0" w:tplc="26F03B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804"/>
    <w:rsid w:val="00006E3A"/>
    <w:rsid w:val="0001028A"/>
    <w:rsid w:val="00025964"/>
    <w:rsid w:val="00025B98"/>
    <w:rsid w:val="000359E4"/>
    <w:rsid w:val="00037FB9"/>
    <w:rsid w:val="000436CF"/>
    <w:rsid w:val="0004612A"/>
    <w:rsid w:val="0005630A"/>
    <w:rsid w:val="00070CD3"/>
    <w:rsid w:val="0008704A"/>
    <w:rsid w:val="00087622"/>
    <w:rsid w:val="00094668"/>
    <w:rsid w:val="000A518A"/>
    <w:rsid w:val="000C0568"/>
    <w:rsid w:val="000C180D"/>
    <w:rsid w:val="000C3D3A"/>
    <w:rsid w:val="00134B53"/>
    <w:rsid w:val="00135F19"/>
    <w:rsid w:val="0014198C"/>
    <w:rsid w:val="00143D94"/>
    <w:rsid w:val="001551BA"/>
    <w:rsid w:val="001560EF"/>
    <w:rsid w:val="00171A96"/>
    <w:rsid w:val="00181DE6"/>
    <w:rsid w:val="001A34E3"/>
    <w:rsid w:val="001A7215"/>
    <w:rsid w:val="001B2449"/>
    <w:rsid w:val="001B2864"/>
    <w:rsid w:val="001D7785"/>
    <w:rsid w:val="00211E07"/>
    <w:rsid w:val="00250B77"/>
    <w:rsid w:val="002712B5"/>
    <w:rsid w:val="00273518"/>
    <w:rsid w:val="002D6EB3"/>
    <w:rsid w:val="002E05E4"/>
    <w:rsid w:val="002E29DD"/>
    <w:rsid w:val="003150D7"/>
    <w:rsid w:val="00363324"/>
    <w:rsid w:val="0036644A"/>
    <w:rsid w:val="0038220B"/>
    <w:rsid w:val="003A077F"/>
    <w:rsid w:val="003C7804"/>
    <w:rsid w:val="003D501A"/>
    <w:rsid w:val="00433B4B"/>
    <w:rsid w:val="00436F28"/>
    <w:rsid w:val="004562CA"/>
    <w:rsid w:val="00460554"/>
    <w:rsid w:val="00470AAA"/>
    <w:rsid w:val="00475E3E"/>
    <w:rsid w:val="00491100"/>
    <w:rsid w:val="004E2D06"/>
    <w:rsid w:val="004E3CE7"/>
    <w:rsid w:val="004E69BB"/>
    <w:rsid w:val="004F3752"/>
    <w:rsid w:val="00537510"/>
    <w:rsid w:val="00557F45"/>
    <w:rsid w:val="00596B32"/>
    <w:rsid w:val="005A4289"/>
    <w:rsid w:val="005A4610"/>
    <w:rsid w:val="005E0FAC"/>
    <w:rsid w:val="005E4BAC"/>
    <w:rsid w:val="005E6EE3"/>
    <w:rsid w:val="006132B7"/>
    <w:rsid w:val="00615B30"/>
    <w:rsid w:val="00620B1B"/>
    <w:rsid w:val="00665E5D"/>
    <w:rsid w:val="006710A9"/>
    <w:rsid w:val="006737B2"/>
    <w:rsid w:val="006903CE"/>
    <w:rsid w:val="006A28B3"/>
    <w:rsid w:val="006B3370"/>
    <w:rsid w:val="006C6C68"/>
    <w:rsid w:val="006F29EC"/>
    <w:rsid w:val="00700F95"/>
    <w:rsid w:val="00735802"/>
    <w:rsid w:val="00736849"/>
    <w:rsid w:val="007371EF"/>
    <w:rsid w:val="007906B0"/>
    <w:rsid w:val="007B2966"/>
    <w:rsid w:val="007D1EC4"/>
    <w:rsid w:val="007F01ED"/>
    <w:rsid w:val="007F24AD"/>
    <w:rsid w:val="008B20B2"/>
    <w:rsid w:val="008C5CAF"/>
    <w:rsid w:val="008D37E7"/>
    <w:rsid w:val="008D66DB"/>
    <w:rsid w:val="00943D37"/>
    <w:rsid w:val="009669AE"/>
    <w:rsid w:val="009678D3"/>
    <w:rsid w:val="00975000"/>
    <w:rsid w:val="00977CAC"/>
    <w:rsid w:val="009802BC"/>
    <w:rsid w:val="009B4AB5"/>
    <w:rsid w:val="009C2433"/>
    <w:rsid w:val="009D2D47"/>
    <w:rsid w:val="009D456E"/>
    <w:rsid w:val="009F0EA2"/>
    <w:rsid w:val="009F224A"/>
    <w:rsid w:val="00A1110F"/>
    <w:rsid w:val="00A112EA"/>
    <w:rsid w:val="00A31877"/>
    <w:rsid w:val="00A5207B"/>
    <w:rsid w:val="00A955B2"/>
    <w:rsid w:val="00AA3A2D"/>
    <w:rsid w:val="00AB7988"/>
    <w:rsid w:val="00AC1939"/>
    <w:rsid w:val="00AC781D"/>
    <w:rsid w:val="00AE26E7"/>
    <w:rsid w:val="00AE56D1"/>
    <w:rsid w:val="00B030EE"/>
    <w:rsid w:val="00B37C31"/>
    <w:rsid w:val="00B54F51"/>
    <w:rsid w:val="00B668DD"/>
    <w:rsid w:val="00B873C8"/>
    <w:rsid w:val="00B921BF"/>
    <w:rsid w:val="00B95ABE"/>
    <w:rsid w:val="00BD677F"/>
    <w:rsid w:val="00BE63D7"/>
    <w:rsid w:val="00BF6A28"/>
    <w:rsid w:val="00C03FFC"/>
    <w:rsid w:val="00C11825"/>
    <w:rsid w:val="00C22724"/>
    <w:rsid w:val="00C26B92"/>
    <w:rsid w:val="00C80889"/>
    <w:rsid w:val="00C8770B"/>
    <w:rsid w:val="00C95D67"/>
    <w:rsid w:val="00CA2E02"/>
    <w:rsid w:val="00CC16EB"/>
    <w:rsid w:val="00CD6D50"/>
    <w:rsid w:val="00CF008A"/>
    <w:rsid w:val="00CF01A3"/>
    <w:rsid w:val="00D06E75"/>
    <w:rsid w:val="00D20D25"/>
    <w:rsid w:val="00D5523B"/>
    <w:rsid w:val="00D6064C"/>
    <w:rsid w:val="00D8676D"/>
    <w:rsid w:val="00D87282"/>
    <w:rsid w:val="00D96CFC"/>
    <w:rsid w:val="00DA75D8"/>
    <w:rsid w:val="00DD093B"/>
    <w:rsid w:val="00DD1663"/>
    <w:rsid w:val="00DD3921"/>
    <w:rsid w:val="00DE12C9"/>
    <w:rsid w:val="00DF477C"/>
    <w:rsid w:val="00E03DE2"/>
    <w:rsid w:val="00E147E4"/>
    <w:rsid w:val="00E23737"/>
    <w:rsid w:val="00E300CA"/>
    <w:rsid w:val="00E53C2B"/>
    <w:rsid w:val="00E72569"/>
    <w:rsid w:val="00E7458D"/>
    <w:rsid w:val="00E905AB"/>
    <w:rsid w:val="00EF353F"/>
    <w:rsid w:val="00EF6A60"/>
    <w:rsid w:val="00F02CBE"/>
    <w:rsid w:val="00F03A04"/>
    <w:rsid w:val="00F05E60"/>
    <w:rsid w:val="00F27D26"/>
    <w:rsid w:val="00F313D8"/>
    <w:rsid w:val="00F44D39"/>
    <w:rsid w:val="00F55E58"/>
    <w:rsid w:val="00F824BB"/>
    <w:rsid w:val="00F94CCA"/>
    <w:rsid w:val="00F9598D"/>
    <w:rsid w:val="00FC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7804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6A28"/>
    <w:pPr>
      <w:ind w:leftChars="200" w:left="480"/>
    </w:pPr>
  </w:style>
  <w:style w:type="table" w:styleId="a5">
    <w:name w:val="Table Grid"/>
    <w:basedOn w:val="a2"/>
    <w:uiPriority w:val="39"/>
    <w:rsid w:val="00433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433B4B"/>
    <w:pPr>
      <w:numPr>
        <w:numId w:val="4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CF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CF01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3A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A077F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3A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3A077F"/>
    <w:rPr>
      <w:sz w:val="20"/>
      <w:szCs w:val="20"/>
    </w:rPr>
  </w:style>
  <w:style w:type="character" w:customStyle="1" w:styleId="apple-converted-space">
    <w:name w:val="apple-converted-space"/>
    <w:basedOn w:val="a1"/>
    <w:rsid w:val="00E7458D"/>
  </w:style>
  <w:style w:type="character" w:styleId="ac">
    <w:name w:val="Emphasis"/>
    <w:basedOn w:val="a1"/>
    <w:uiPriority w:val="20"/>
    <w:qFormat/>
    <w:rsid w:val="00AE56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2015-11-04T08:40:00Z</cp:lastPrinted>
  <dcterms:created xsi:type="dcterms:W3CDTF">2015-12-03T01:19:00Z</dcterms:created>
  <dcterms:modified xsi:type="dcterms:W3CDTF">2015-12-03T01:19:00Z</dcterms:modified>
</cp:coreProperties>
</file>